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D570BE" w:rsidRPr="00D570BE" w14:paraId="4DB26113" w14:textId="77777777" w:rsidTr="00D570BE">
        <w:trPr>
          <w:tblCellSpacing w:w="0" w:type="dxa"/>
          <w:jc w:val="center"/>
        </w:trPr>
        <w:tc>
          <w:tcPr>
            <w:tcW w:w="0" w:type="auto"/>
            <w:vAlign w:val="center"/>
            <w:hideMark/>
          </w:tcPr>
          <w:tbl>
            <w:tblPr>
              <w:tblW w:w="0" w:type="auto"/>
              <w:tblCellSpacing w:w="15" w:type="dxa"/>
              <w:tblLook w:val="04A0" w:firstRow="1" w:lastRow="0" w:firstColumn="1" w:lastColumn="0" w:noHBand="0" w:noVBand="1"/>
            </w:tblPr>
            <w:tblGrid>
              <w:gridCol w:w="96"/>
            </w:tblGrid>
            <w:tr w:rsidR="00D570BE" w:rsidRPr="00D570BE" w14:paraId="285C3D66" w14:textId="77777777">
              <w:trPr>
                <w:tblCellSpacing w:w="15" w:type="dxa"/>
              </w:trPr>
              <w:tc>
                <w:tcPr>
                  <w:tcW w:w="0" w:type="auto"/>
                  <w:tcMar>
                    <w:top w:w="15" w:type="dxa"/>
                    <w:left w:w="15" w:type="dxa"/>
                    <w:bottom w:w="15" w:type="dxa"/>
                    <w:right w:w="15" w:type="dxa"/>
                  </w:tcMar>
                  <w:vAlign w:val="center"/>
                  <w:hideMark/>
                </w:tcPr>
                <w:p w14:paraId="5C1B8F7B" w14:textId="77777777" w:rsidR="00D570BE" w:rsidRPr="00D570BE" w:rsidRDefault="00D570BE" w:rsidP="00D570BE">
                  <w:pPr>
                    <w:spacing w:after="0" w:line="240" w:lineRule="auto"/>
                    <w:rPr>
                      <w:rFonts w:ascii="Calibri" w:eastAsia="Calibri" w:hAnsi="Calibri" w:cs="Calibri"/>
                    </w:rPr>
                  </w:pPr>
                  <w:bookmarkStart w:id="0" w:name="gd_top"/>
                </w:p>
              </w:tc>
            </w:tr>
          </w:tbl>
          <w:p w14:paraId="75AC321E" w14:textId="77777777" w:rsidR="00D570BE" w:rsidRPr="00D570BE" w:rsidRDefault="00D570BE" w:rsidP="00D570BE">
            <w:pPr>
              <w:spacing w:before="100" w:beforeAutospacing="1" w:after="100" w:afterAutospacing="1" w:line="240" w:lineRule="auto"/>
              <w:rPr>
                <w:rFonts w:ascii="Calibri" w:eastAsia="Calibri" w:hAnsi="Calibri" w:cs="Calibri"/>
              </w:rPr>
            </w:pPr>
            <w:r w:rsidRPr="00D570BE">
              <w:rPr>
                <w:rFonts w:ascii="Calibri" w:eastAsia="Calibri" w:hAnsi="Calibri" w:cs="Calibri"/>
                <w:noProof/>
              </w:rPr>
              <w:drawing>
                <wp:inline distT="0" distB="0" distL="0" distR="0" wp14:anchorId="4F430326" wp14:editId="58DC9C33">
                  <wp:extent cx="5867400" cy="1390650"/>
                  <wp:effectExtent l="0" t="0" r="0" b="0"/>
                  <wp:docPr id="59" name="Picture 59" desc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0" cy="1390650"/>
                          </a:xfrm>
                          <a:prstGeom prst="rect">
                            <a:avLst/>
                          </a:prstGeom>
                          <a:noFill/>
                          <a:ln>
                            <a:noFill/>
                          </a:ln>
                        </pic:spPr>
                      </pic:pic>
                    </a:graphicData>
                  </a:graphic>
                </wp:inline>
              </w:drawing>
            </w:r>
          </w:p>
          <w:p w14:paraId="6A0B8E59" w14:textId="77777777" w:rsidR="00D570BE" w:rsidRPr="00D570BE" w:rsidRDefault="00D570BE" w:rsidP="00D570BE">
            <w:pPr>
              <w:spacing w:before="100" w:beforeAutospacing="1" w:after="100" w:afterAutospacing="1" w:line="240" w:lineRule="auto"/>
              <w:rPr>
                <w:rFonts w:ascii="Calibri" w:eastAsia="Calibri" w:hAnsi="Calibri" w:cs="Calibri"/>
              </w:rPr>
            </w:pPr>
            <w:r w:rsidRPr="00D570BE">
              <w:rPr>
                <w:rFonts w:ascii="Helvetica" w:eastAsia="Calibri" w:hAnsi="Helvetica" w:cs="Helvetica"/>
              </w:rPr>
              <w:t>Dear Licensee –</w:t>
            </w:r>
          </w:p>
          <w:p w14:paraId="5860EA6F" w14:textId="77777777" w:rsidR="00D570BE" w:rsidRPr="00D570BE" w:rsidRDefault="00D570BE" w:rsidP="00D570BE">
            <w:pPr>
              <w:spacing w:before="100" w:beforeAutospacing="1" w:after="100" w:afterAutospacing="1" w:line="240" w:lineRule="auto"/>
              <w:rPr>
                <w:rFonts w:ascii="Calibri" w:eastAsia="Calibri" w:hAnsi="Calibri" w:cs="Calibri"/>
              </w:rPr>
            </w:pPr>
            <w:r w:rsidRPr="00D570BE">
              <w:rPr>
                <w:rFonts w:ascii="Helvetica" w:eastAsia="Calibri" w:hAnsi="Helvetica" w:cs="Helvetica"/>
              </w:rPr>
              <w:t xml:space="preserve">The Bureau of Professional Licensing (BPL) within the Department of Licensing and Regulatory Affairs (LARA) would like to inform you that the </w:t>
            </w:r>
            <w:hyperlink r:id="rId6" w:tgtFrame="_blank" w:history="1">
              <w:r w:rsidRPr="00D570BE">
                <w:rPr>
                  <w:rFonts w:ascii="Helvetica" w:eastAsia="Calibri" w:hAnsi="Helvetica" w:cs="Helvetica"/>
                  <w:color w:val="0000FF"/>
                  <w:u w:val="single"/>
                </w:rPr>
                <w:t>Public Health Code – General Rules</w:t>
              </w:r>
            </w:hyperlink>
            <w:r w:rsidRPr="00D570BE">
              <w:rPr>
                <w:rFonts w:ascii="Helvetica" w:eastAsia="Calibri" w:hAnsi="Helvetica" w:cs="Helvetica"/>
              </w:rPr>
              <w:t xml:space="preserve"> have been revised which will require implicit bias training for your profession, effective June 1, 2022.</w:t>
            </w:r>
          </w:p>
          <w:p w14:paraId="190E9911" w14:textId="77777777" w:rsidR="00D570BE" w:rsidRPr="00D570BE" w:rsidRDefault="00D570BE" w:rsidP="00D570BE">
            <w:pPr>
              <w:spacing w:before="100" w:beforeAutospacing="1" w:after="100" w:afterAutospacing="1" w:line="240" w:lineRule="auto"/>
              <w:rPr>
                <w:rFonts w:ascii="Calibri" w:eastAsia="Calibri" w:hAnsi="Calibri" w:cs="Calibri"/>
              </w:rPr>
            </w:pPr>
            <w:r w:rsidRPr="00D570BE">
              <w:rPr>
                <w:rFonts w:ascii="Helvetica" w:eastAsia="Calibri" w:hAnsi="Helvetica" w:cs="Helvetica"/>
              </w:rPr>
              <w:t>The new training requirements are the product of numerous workgroup meetings over the past year and represent feedback from 86 organizations including our health professional boards, insurance providers, health systems, health care associations, legislators, state agencies, higher education, and community and advocacy groups. The requirements apply to both new applicants as well as those renewing their existing licenses or registrations.</w:t>
            </w:r>
          </w:p>
          <w:p w14:paraId="6012D480" w14:textId="77777777" w:rsidR="00D570BE" w:rsidRPr="00D570BE" w:rsidRDefault="00D570BE" w:rsidP="00D570BE">
            <w:pPr>
              <w:spacing w:before="100" w:beforeAutospacing="1" w:after="100" w:afterAutospacing="1" w:line="240" w:lineRule="auto"/>
              <w:rPr>
                <w:rFonts w:ascii="Calibri" w:eastAsia="Calibri" w:hAnsi="Calibri" w:cs="Calibri"/>
              </w:rPr>
            </w:pPr>
            <w:r w:rsidRPr="00D570BE">
              <w:rPr>
                <w:rFonts w:ascii="Helvetica" w:eastAsia="Calibri" w:hAnsi="Helvetica" w:cs="Helvetica"/>
              </w:rPr>
              <w:t>Below are the changes in the rules that pertain to the new training requirements:</w:t>
            </w:r>
          </w:p>
          <w:p w14:paraId="4D6F1C99" w14:textId="77777777" w:rsidR="00D570BE" w:rsidRPr="00D570BE" w:rsidRDefault="00D570BE" w:rsidP="00D570BE">
            <w:pPr>
              <w:numPr>
                <w:ilvl w:val="0"/>
                <w:numId w:val="1"/>
              </w:numPr>
              <w:spacing w:before="100" w:beforeAutospacing="1" w:after="100" w:afterAutospacing="1" w:line="240" w:lineRule="auto"/>
              <w:rPr>
                <w:rFonts w:ascii="Calibri" w:eastAsia="Times New Roman" w:hAnsi="Calibri" w:cs="Calibri"/>
              </w:rPr>
            </w:pPr>
            <w:r w:rsidRPr="00D570BE">
              <w:rPr>
                <w:rFonts w:ascii="Helvetica" w:eastAsia="Times New Roman" w:hAnsi="Helvetica" w:cs="Helvetica"/>
              </w:rPr>
              <w:t>The term “implicit bias” is defined as:</w:t>
            </w:r>
          </w:p>
          <w:p w14:paraId="3AA8FB37" w14:textId="77777777" w:rsidR="00D570BE" w:rsidRPr="00D570BE" w:rsidRDefault="00D570BE" w:rsidP="00D570BE">
            <w:pPr>
              <w:spacing w:before="100" w:beforeAutospacing="1" w:after="100" w:afterAutospacing="1" w:line="240" w:lineRule="auto"/>
              <w:ind w:left="900"/>
              <w:rPr>
                <w:rFonts w:ascii="Calibri" w:eastAsia="Calibri" w:hAnsi="Calibri" w:cs="Calibri"/>
              </w:rPr>
            </w:pPr>
            <w:r w:rsidRPr="00D570BE">
              <w:rPr>
                <w:rFonts w:ascii="Helvetica" w:eastAsia="Calibri" w:hAnsi="Helvetica" w:cs="Helvetica"/>
                <w:i/>
                <w:iCs/>
              </w:rPr>
              <w:t xml:space="preserve">(A)n attitude or internalized stereotype that affects an individual’s perception, action, or decision making in an unconscious manner and often contributes to unequal treatment of people based on race, ethnicity, nationality, gender, gender identity, sexual orientation, religion, socioeconomic status, age, disability, or </w:t>
            </w:r>
            <w:proofErr w:type="gramStart"/>
            <w:r w:rsidRPr="00D570BE">
              <w:rPr>
                <w:rFonts w:ascii="Helvetica" w:eastAsia="Calibri" w:hAnsi="Helvetica" w:cs="Helvetica"/>
                <w:i/>
                <w:iCs/>
              </w:rPr>
              <w:t>other</w:t>
            </w:r>
            <w:proofErr w:type="gramEnd"/>
            <w:r w:rsidRPr="00D570BE">
              <w:rPr>
                <w:rFonts w:ascii="Helvetica" w:eastAsia="Calibri" w:hAnsi="Helvetica" w:cs="Helvetica"/>
                <w:i/>
                <w:iCs/>
              </w:rPr>
              <w:t xml:space="preserve"> characteristic. (R 338.7001 (c) )</w:t>
            </w:r>
          </w:p>
          <w:p w14:paraId="7FBA3A74" w14:textId="77777777" w:rsidR="00D570BE" w:rsidRPr="00D570BE" w:rsidRDefault="00D570BE" w:rsidP="00D570BE">
            <w:pPr>
              <w:numPr>
                <w:ilvl w:val="0"/>
                <w:numId w:val="2"/>
              </w:numPr>
              <w:spacing w:before="100" w:beforeAutospacing="1" w:after="100" w:afterAutospacing="1" w:line="240" w:lineRule="auto"/>
              <w:rPr>
                <w:rFonts w:ascii="Calibri" w:eastAsia="Times New Roman" w:hAnsi="Calibri" w:cs="Calibri"/>
              </w:rPr>
            </w:pPr>
            <w:r w:rsidRPr="00D570BE">
              <w:rPr>
                <w:rFonts w:ascii="Helvetica" w:eastAsia="Times New Roman" w:hAnsi="Helvetica" w:cs="Helvetica"/>
              </w:rPr>
              <w:t>Specifically, the new rule (R 338.7004) requires the following:</w:t>
            </w:r>
          </w:p>
          <w:p w14:paraId="26616D4D" w14:textId="77777777" w:rsidR="00D570BE" w:rsidRPr="00D570BE" w:rsidRDefault="00D570BE" w:rsidP="00D570BE">
            <w:pPr>
              <w:spacing w:before="100" w:beforeAutospacing="1" w:after="100" w:afterAutospacing="1" w:line="240" w:lineRule="auto"/>
              <w:ind w:left="900"/>
              <w:rPr>
                <w:rFonts w:ascii="Calibri" w:eastAsia="Calibri" w:hAnsi="Calibri" w:cs="Calibri"/>
              </w:rPr>
            </w:pPr>
            <w:r w:rsidRPr="00D570BE">
              <w:rPr>
                <w:rFonts w:ascii="Helvetica" w:eastAsia="Calibri" w:hAnsi="Helvetica" w:cs="Helvetica"/>
                <w:i/>
                <w:iCs/>
              </w:rPr>
              <w:t>Rule 4. (1) Beginning 1 year after promulgation of this rule, an applicant for licensure or registration under article 15 of the code, MCL 333.16101 to 333.18838, except those seeking to be licensed under part 188 of the code, MCL 333.18801 to 333.18838, shall have completed a minimum of 2 hours of implicit bias training within the 5 years immediately preceding issuance of the license or registration.</w:t>
            </w:r>
          </w:p>
          <w:p w14:paraId="02AAF1E0" w14:textId="77777777" w:rsidR="00D570BE" w:rsidRPr="00D570BE" w:rsidRDefault="00D570BE" w:rsidP="00D570BE">
            <w:pPr>
              <w:spacing w:before="100" w:beforeAutospacing="1" w:after="100" w:afterAutospacing="1" w:line="240" w:lineRule="auto"/>
              <w:ind w:left="900"/>
              <w:rPr>
                <w:rFonts w:ascii="Calibri" w:eastAsia="Calibri" w:hAnsi="Calibri" w:cs="Calibri"/>
              </w:rPr>
            </w:pPr>
            <w:r w:rsidRPr="00D570BE">
              <w:rPr>
                <w:rFonts w:ascii="Helvetica" w:eastAsia="Calibri" w:hAnsi="Helvetica" w:cs="Helvetica"/>
                <w:i/>
                <w:iCs/>
              </w:rPr>
              <w:t>(2) Beginning 1 year after promulgation of this rule and for every renewal cycle thereafter, in addition to completing any continuing education required for renewal, an applicant for license or registration renewal under article 15 of the code, MCL 333.16101 to 333.18838, except those licensed under part 188 of the code, MCL 333.18801 to 333.18838, shall have completed a minimum of 1 hour of implicit bias training for each year of the applicant’s license or registration cycle.</w:t>
            </w:r>
          </w:p>
          <w:p w14:paraId="730DDC1D" w14:textId="77777777" w:rsidR="00D570BE" w:rsidRPr="00D570BE" w:rsidRDefault="00D570BE" w:rsidP="00D570BE">
            <w:pPr>
              <w:spacing w:before="100" w:beforeAutospacing="1" w:after="100" w:afterAutospacing="1" w:line="240" w:lineRule="auto"/>
              <w:ind w:left="900"/>
              <w:rPr>
                <w:rFonts w:ascii="Calibri" w:eastAsia="Calibri" w:hAnsi="Calibri" w:cs="Calibri"/>
              </w:rPr>
            </w:pPr>
            <w:r w:rsidRPr="00D570BE">
              <w:rPr>
                <w:rFonts w:ascii="Helvetica" w:eastAsia="Calibri" w:hAnsi="Helvetica" w:cs="Helvetica"/>
                <w:i/>
                <w:iCs/>
              </w:rPr>
              <w:t xml:space="preserve">(3) The implicit bias training must be related to reducing barriers and disparities in access to and delivery of health care services and meet </w:t>
            </w:r>
            <w:proofErr w:type="gramStart"/>
            <w:r w:rsidRPr="00D570BE">
              <w:rPr>
                <w:rFonts w:ascii="Helvetica" w:eastAsia="Calibri" w:hAnsi="Helvetica" w:cs="Helvetica"/>
                <w:i/>
                <w:iCs/>
              </w:rPr>
              <w:t>all of</w:t>
            </w:r>
            <w:proofErr w:type="gramEnd"/>
            <w:r w:rsidRPr="00D570BE">
              <w:rPr>
                <w:rFonts w:ascii="Helvetica" w:eastAsia="Calibri" w:hAnsi="Helvetica" w:cs="Helvetica"/>
                <w:i/>
                <w:iCs/>
              </w:rPr>
              <w:t xml:space="preserve"> the following requirements:</w:t>
            </w:r>
          </w:p>
          <w:p w14:paraId="75C23826" w14:textId="77777777" w:rsidR="00D570BE" w:rsidRPr="00D570BE" w:rsidRDefault="00D570BE" w:rsidP="00D570BE">
            <w:pPr>
              <w:spacing w:before="100" w:beforeAutospacing="1" w:after="100" w:afterAutospacing="1" w:line="240" w:lineRule="auto"/>
              <w:ind w:left="1350"/>
              <w:rPr>
                <w:rFonts w:ascii="Calibri" w:eastAsia="Calibri" w:hAnsi="Calibri" w:cs="Calibri"/>
              </w:rPr>
            </w:pPr>
            <w:r w:rsidRPr="00D570BE">
              <w:rPr>
                <w:rFonts w:ascii="Helvetica" w:eastAsia="Calibri" w:hAnsi="Helvetica" w:cs="Helvetica"/>
                <w:i/>
                <w:iCs/>
              </w:rPr>
              <w:t>(a) Training content must include, but is not limited to, 1 or more of the following topics:</w:t>
            </w:r>
          </w:p>
          <w:p w14:paraId="36F10510" w14:textId="77777777" w:rsidR="00D570BE" w:rsidRPr="00D570BE" w:rsidRDefault="00D570BE" w:rsidP="00D570BE">
            <w:pPr>
              <w:spacing w:before="100" w:beforeAutospacing="1" w:after="100" w:afterAutospacing="1" w:line="240" w:lineRule="auto"/>
              <w:ind w:left="1800"/>
              <w:rPr>
                <w:rFonts w:ascii="Calibri" w:eastAsia="Calibri" w:hAnsi="Calibri" w:cs="Calibri"/>
              </w:rPr>
            </w:pPr>
            <w:r w:rsidRPr="00D570BE">
              <w:rPr>
                <w:rFonts w:ascii="Helvetica" w:eastAsia="Calibri" w:hAnsi="Helvetica" w:cs="Helvetica"/>
                <w:i/>
                <w:iCs/>
              </w:rPr>
              <w:t>(</w:t>
            </w:r>
            <w:proofErr w:type="spellStart"/>
            <w:r w:rsidRPr="00D570BE">
              <w:rPr>
                <w:rFonts w:ascii="Helvetica" w:eastAsia="Calibri" w:hAnsi="Helvetica" w:cs="Helvetica"/>
                <w:i/>
                <w:iCs/>
              </w:rPr>
              <w:t>i</w:t>
            </w:r>
            <w:proofErr w:type="spellEnd"/>
            <w:r w:rsidRPr="00D570BE">
              <w:rPr>
                <w:rFonts w:ascii="Helvetica" w:eastAsia="Calibri" w:hAnsi="Helvetica" w:cs="Helvetica"/>
                <w:i/>
                <w:iCs/>
              </w:rPr>
              <w:t xml:space="preserve">) Information on implicit bias, equitable access to health care, serving a diverse population, diversity and inclusion initiatives, and cultural sensitivity. </w:t>
            </w:r>
            <w:r w:rsidRPr="00D570BE">
              <w:rPr>
                <w:rFonts w:ascii="Calibri" w:eastAsia="Calibri" w:hAnsi="Calibri" w:cs="Calibri"/>
              </w:rPr>
              <w:br/>
            </w:r>
            <w:r w:rsidRPr="00D570BE">
              <w:rPr>
                <w:rFonts w:ascii="Helvetica" w:eastAsia="Calibri" w:hAnsi="Helvetica" w:cs="Helvetica"/>
                <w:i/>
                <w:iCs/>
              </w:rPr>
              <w:t xml:space="preserve">(ii) Strategies to remedy the negative impact of implicit bias by recognizing and </w:t>
            </w:r>
            <w:r w:rsidRPr="00D570BE">
              <w:rPr>
                <w:rFonts w:ascii="Helvetica" w:eastAsia="Calibri" w:hAnsi="Helvetica" w:cs="Helvetica"/>
                <w:i/>
                <w:iCs/>
              </w:rPr>
              <w:lastRenderedPageBreak/>
              <w:t xml:space="preserve">understanding how it impacts perception, judgment, and actions that may result in inequitable decision making, failure to effectively communicate, and result in barriers and disparities in the access to and delivery of health care services. </w:t>
            </w:r>
            <w:r w:rsidRPr="00D570BE">
              <w:rPr>
                <w:rFonts w:ascii="Calibri" w:eastAsia="Calibri" w:hAnsi="Calibri" w:cs="Calibri"/>
              </w:rPr>
              <w:br/>
            </w:r>
            <w:r w:rsidRPr="00D570BE">
              <w:rPr>
                <w:rFonts w:ascii="Helvetica" w:eastAsia="Calibri" w:hAnsi="Helvetica" w:cs="Helvetica"/>
                <w:i/>
                <w:iCs/>
              </w:rPr>
              <w:t xml:space="preserve">(iii) The historical basis and present consequences of implicit biases based on an individual’s characteristics. </w:t>
            </w:r>
            <w:r w:rsidRPr="00D570BE">
              <w:rPr>
                <w:rFonts w:ascii="Calibri" w:eastAsia="Calibri" w:hAnsi="Calibri" w:cs="Calibri"/>
              </w:rPr>
              <w:br/>
            </w:r>
            <w:r w:rsidRPr="00D570BE">
              <w:rPr>
                <w:rFonts w:ascii="Helvetica" w:eastAsia="Calibri" w:hAnsi="Helvetica" w:cs="Helvetica"/>
                <w:i/>
                <w:iCs/>
              </w:rPr>
              <w:t>(iv) Discussion of current research on implicit bias in the access to and delivery of health care services.</w:t>
            </w:r>
          </w:p>
          <w:p w14:paraId="575C0902" w14:textId="77777777" w:rsidR="00D570BE" w:rsidRPr="00D570BE" w:rsidRDefault="00D570BE" w:rsidP="00D570BE">
            <w:pPr>
              <w:spacing w:before="100" w:beforeAutospacing="1" w:after="100" w:afterAutospacing="1" w:line="240" w:lineRule="auto"/>
              <w:ind w:left="1350"/>
              <w:rPr>
                <w:rFonts w:ascii="Calibri" w:eastAsia="Calibri" w:hAnsi="Calibri" w:cs="Calibri"/>
              </w:rPr>
            </w:pPr>
            <w:r w:rsidRPr="00D570BE">
              <w:rPr>
                <w:rFonts w:ascii="Helvetica" w:eastAsia="Calibri" w:hAnsi="Helvetica" w:cs="Helvetica"/>
                <w:i/>
                <w:iCs/>
              </w:rPr>
              <w:t>(b) Training must include strategies to reduce disparities in access to and delivery of health care services and the administration of pre- and post-test implicit bias assessments.</w:t>
            </w:r>
          </w:p>
          <w:p w14:paraId="00D27589" w14:textId="77777777" w:rsidR="00D570BE" w:rsidRPr="00D570BE" w:rsidRDefault="00D570BE" w:rsidP="00D570BE">
            <w:pPr>
              <w:spacing w:before="100" w:beforeAutospacing="1" w:after="100" w:afterAutospacing="1" w:line="240" w:lineRule="auto"/>
              <w:ind w:left="1350"/>
              <w:rPr>
                <w:rFonts w:ascii="Calibri" w:eastAsia="Calibri" w:hAnsi="Calibri" w:cs="Calibri"/>
              </w:rPr>
            </w:pPr>
            <w:r w:rsidRPr="00D570BE">
              <w:rPr>
                <w:rFonts w:ascii="Helvetica" w:eastAsia="Calibri" w:hAnsi="Helvetica" w:cs="Helvetica"/>
                <w:i/>
                <w:iCs/>
              </w:rPr>
              <w:t>(c) Acceptable sponsors of this training include any of the following:</w:t>
            </w:r>
          </w:p>
          <w:p w14:paraId="24F3BA26" w14:textId="77777777" w:rsidR="00D570BE" w:rsidRPr="00D570BE" w:rsidRDefault="00D570BE" w:rsidP="00D570BE">
            <w:pPr>
              <w:spacing w:before="100" w:beforeAutospacing="1" w:after="100" w:afterAutospacing="1" w:line="240" w:lineRule="auto"/>
              <w:ind w:left="1800"/>
              <w:rPr>
                <w:rFonts w:ascii="Calibri" w:eastAsia="Calibri" w:hAnsi="Calibri" w:cs="Calibri"/>
              </w:rPr>
            </w:pPr>
            <w:r w:rsidRPr="00D570BE">
              <w:rPr>
                <w:rFonts w:ascii="Helvetica" w:eastAsia="Calibri" w:hAnsi="Helvetica" w:cs="Helvetica"/>
                <w:i/>
                <w:iCs/>
              </w:rPr>
              <w:t>(</w:t>
            </w:r>
            <w:proofErr w:type="spellStart"/>
            <w:r w:rsidRPr="00D570BE">
              <w:rPr>
                <w:rFonts w:ascii="Helvetica" w:eastAsia="Calibri" w:hAnsi="Helvetica" w:cs="Helvetica"/>
                <w:i/>
                <w:iCs/>
              </w:rPr>
              <w:t>i</w:t>
            </w:r>
            <w:proofErr w:type="spellEnd"/>
            <w:r w:rsidRPr="00D570BE">
              <w:rPr>
                <w:rFonts w:ascii="Helvetica" w:eastAsia="Calibri" w:hAnsi="Helvetica" w:cs="Helvetica"/>
                <w:i/>
                <w:iCs/>
              </w:rPr>
              <w:t xml:space="preserve">) Training offered by a </w:t>
            </w:r>
            <w:proofErr w:type="gramStart"/>
            <w:r w:rsidRPr="00D570BE">
              <w:rPr>
                <w:rFonts w:ascii="Helvetica" w:eastAsia="Calibri" w:hAnsi="Helvetica" w:cs="Helvetica"/>
                <w:i/>
                <w:iCs/>
              </w:rPr>
              <w:t>nationally-recognized</w:t>
            </w:r>
            <w:proofErr w:type="gramEnd"/>
            <w:r w:rsidRPr="00D570BE">
              <w:rPr>
                <w:rFonts w:ascii="Helvetica" w:eastAsia="Calibri" w:hAnsi="Helvetica" w:cs="Helvetica"/>
                <w:i/>
                <w:iCs/>
              </w:rPr>
              <w:t xml:space="preserve"> or state-recognized health-related organization.</w:t>
            </w:r>
            <w:r w:rsidRPr="00D570BE">
              <w:rPr>
                <w:rFonts w:ascii="Calibri" w:eastAsia="Calibri" w:hAnsi="Calibri" w:cs="Calibri"/>
              </w:rPr>
              <w:br/>
            </w:r>
            <w:r w:rsidRPr="00D570BE">
              <w:rPr>
                <w:rFonts w:ascii="Helvetica" w:eastAsia="Calibri" w:hAnsi="Helvetica" w:cs="Helvetica"/>
                <w:i/>
                <w:iCs/>
              </w:rPr>
              <w:t xml:space="preserve">(ii) Training offered by, or in conjunction with, a state or federal agency. </w:t>
            </w:r>
            <w:r w:rsidRPr="00D570BE">
              <w:rPr>
                <w:rFonts w:ascii="Calibri" w:eastAsia="Calibri" w:hAnsi="Calibri" w:cs="Calibri"/>
              </w:rPr>
              <w:br/>
            </w:r>
            <w:r w:rsidRPr="00D570BE">
              <w:rPr>
                <w:rFonts w:ascii="Helvetica" w:eastAsia="Calibri" w:hAnsi="Helvetica" w:cs="Helvetica"/>
                <w:i/>
                <w:iCs/>
              </w:rPr>
              <w:t>(iii) Training obtained in an educational program that has been approved by any board created under article 15 of the code, MCL 333.16101 to 333.18838, except under part 188 of the code, MCL 333.18801 to 333.18838, for initial licensure or registration or for the accumulation of continuing education credits.</w:t>
            </w:r>
            <w:r w:rsidRPr="00D570BE">
              <w:rPr>
                <w:rFonts w:ascii="Calibri" w:eastAsia="Calibri" w:hAnsi="Calibri" w:cs="Calibri"/>
              </w:rPr>
              <w:br/>
            </w:r>
            <w:r w:rsidRPr="00D570BE">
              <w:rPr>
                <w:rFonts w:ascii="Helvetica" w:eastAsia="Calibri" w:hAnsi="Helvetica" w:cs="Helvetica"/>
                <w:i/>
                <w:iCs/>
              </w:rPr>
              <w:t>(iv) Training offered by an accredited college or university.</w:t>
            </w:r>
            <w:r w:rsidRPr="00D570BE">
              <w:rPr>
                <w:rFonts w:ascii="Calibri" w:eastAsia="Calibri" w:hAnsi="Calibri" w:cs="Calibri"/>
              </w:rPr>
              <w:br/>
            </w:r>
            <w:r w:rsidRPr="00D570BE">
              <w:rPr>
                <w:rFonts w:ascii="Helvetica" w:eastAsia="Calibri" w:hAnsi="Helvetica" w:cs="Helvetica"/>
                <w:i/>
                <w:iCs/>
              </w:rPr>
              <w:t>(v) An organization specializing in diversity, equity, and inclusion issues.</w:t>
            </w:r>
          </w:p>
          <w:p w14:paraId="3539122F" w14:textId="77777777" w:rsidR="00D570BE" w:rsidRPr="00D570BE" w:rsidRDefault="00D570BE" w:rsidP="00D570BE">
            <w:pPr>
              <w:spacing w:before="100" w:beforeAutospacing="1" w:after="100" w:afterAutospacing="1" w:line="240" w:lineRule="auto"/>
              <w:ind w:left="1350"/>
              <w:rPr>
                <w:rFonts w:ascii="Calibri" w:eastAsia="Calibri" w:hAnsi="Calibri" w:cs="Calibri"/>
              </w:rPr>
            </w:pPr>
            <w:r w:rsidRPr="00D570BE">
              <w:rPr>
                <w:rFonts w:ascii="Helvetica" w:eastAsia="Calibri" w:hAnsi="Helvetica" w:cs="Helvetica"/>
                <w:i/>
                <w:iCs/>
              </w:rPr>
              <w:t>(d) Acceptable modalities of training include any of the following:</w:t>
            </w:r>
          </w:p>
          <w:p w14:paraId="697B53E6" w14:textId="77777777" w:rsidR="00D570BE" w:rsidRPr="00D570BE" w:rsidRDefault="00D570BE" w:rsidP="00D570BE">
            <w:pPr>
              <w:spacing w:before="100" w:beforeAutospacing="1" w:after="100" w:afterAutospacing="1" w:line="240" w:lineRule="auto"/>
              <w:ind w:left="1800"/>
              <w:rPr>
                <w:rFonts w:ascii="Calibri" w:eastAsia="Calibri" w:hAnsi="Calibri" w:cs="Calibri"/>
              </w:rPr>
            </w:pPr>
            <w:r w:rsidRPr="00D570BE">
              <w:rPr>
                <w:rFonts w:ascii="Helvetica" w:eastAsia="Calibri" w:hAnsi="Helvetica" w:cs="Helvetica"/>
                <w:i/>
                <w:iCs/>
              </w:rPr>
              <w:t>(</w:t>
            </w:r>
            <w:proofErr w:type="spellStart"/>
            <w:r w:rsidRPr="00D570BE">
              <w:rPr>
                <w:rFonts w:ascii="Helvetica" w:eastAsia="Calibri" w:hAnsi="Helvetica" w:cs="Helvetica"/>
                <w:i/>
                <w:iCs/>
              </w:rPr>
              <w:t>i</w:t>
            </w:r>
            <w:proofErr w:type="spellEnd"/>
            <w:r w:rsidRPr="00D570BE">
              <w:rPr>
                <w:rFonts w:ascii="Helvetica" w:eastAsia="Calibri" w:hAnsi="Helvetica" w:cs="Helvetica"/>
                <w:i/>
                <w:iCs/>
              </w:rPr>
              <w:t>) A teleconference or webinar that permits live synchronous interaction.</w:t>
            </w:r>
            <w:r w:rsidRPr="00D570BE">
              <w:rPr>
                <w:rFonts w:ascii="Calibri" w:eastAsia="Calibri" w:hAnsi="Calibri" w:cs="Calibri"/>
              </w:rPr>
              <w:br/>
            </w:r>
            <w:r w:rsidRPr="00D570BE">
              <w:rPr>
                <w:rFonts w:ascii="Helvetica" w:eastAsia="Calibri" w:hAnsi="Helvetica" w:cs="Helvetica"/>
                <w:i/>
                <w:iCs/>
              </w:rPr>
              <w:t>(ii) A live presentation.</w:t>
            </w:r>
            <w:r w:rsidRPr="00D570BE">
              <w:rPr>
                <w:rFonts w:ascii="Calibri" w:eastAsia="Calibri" w:hAnsi="Calibri" w:cs="Calibri"/>
              </w:rPr>
              <w:br/>
            </w:r>
            <w:r w:rsidRPr="00D570BE">
              <w:rPr>
                <w:rFonts w:ascii="Helvetica" w:eastAsia="Calibri" w:hAnsi="Helvetica" w:cs="Helvetica"/>
                <w:i/>
                <w:iCs/>
              </w:rPr>
              <w:t>(iii) Interactive online instruction.</w:t>
            </w:r>
          </w:p>
          <w:p w14:paraId="3B4E974D" w14:textId="77777777" w:rsidR="00D570BE" w:rsidRPr="00D570BE" w:rsidRDefault="00D570BE" w:rsidP="00D570BE">
            <w:pPr>
              <w:spacing w:before="100" w:beforeAutospacing="1" w:after="100" w:afterAutospacing="1" w:line="240" w:lineRule="auto"/>
              <w:ind w:left="900"/>
              <w:rPr>
                <w:rFonts w:ascii="Calibri" w:eastAsia="Calibri" w:hAnsi="Calibri" w:cs="Calibri"/>
              </w:rPr>
            </w:pPr>
            <w:r w:rsidRPr="00D570BE">
              <w:rPr>
                <w:rFonts w:ascii="Helvetica" w:eastAsia="Calibri" w:hAnsi="Helvetica" w:cs="Helvetica"/>
                <w:i/>
                <w:iCs/>
              </w:rPr>
              <w:t>(4) Submission of an application for licensure, registration, or renewal constitutes an applicant’s certificate of compliance with the requirements of this rule. A licensee or registrant shall retain documentation of meeting the requirements of this rule for a period of 6 years from the date of applying for licensure, registration, or renewal. The department may select and audit a sample of a licensees or registrants and request documentation of proof of compliance with this rule. If audited by the department, a licensee or registrant shall provide the proof of completion of training, including either of the following:</w:t>
            </w:r>
          </w:p>
          <w:p w14:paraId="510F46FA" w14:textId="77777777" w:rsidR="00D570BE" w:rsidRPr="00D570BE" w:rsidRDefault="00D570BE" w:rsidP="00D570BE">
            <w:pPr>
              <w:spacing w:before="100" w:beforeAutospacing="1" w:after="100" w:afterAutospacing="1" w:line="240" w:lineRule="auto"/>
              <w:ind w:left="1350"/>
              <w:rPr>
                <w:rFonts w:ascii="Calibri" w:eastAsia="Calibri" w:hAnsi="Calibri" w:cs="Calibri"/>
              </w:rPr>
            </w:pPr>
            <w:r w:rsidRPr="00D570BE">
              <w:rPr>
                <w:rFonts w:ascii="Helvetica" w:eastAsia="Calibri" w:hAnsi="Helvetica" w:cs="Helvetica"/>
                <w:i/>
                <w:iCs/>
              </w:rPr>
              <w:t>(a) A completion certificate issued by the training program that includes the date of the training, the program sponsor’s name, the title of the program, and licensee’s or registrant’s name.</w:t>
            </w:r>
          </w:p>
          <w:p w14:paraId="5222D523" w14:textId="77777777" w:rsidR="00D570BE" w:rsidRPr="00D570BE" w:rsidRDefault="00D570BE" w:rsidP="00D570BE">
            <w:pPr>
              <w:spacing w:before="100" w:beforeAutospacing="1" w:after="100" w:afterAutospacing="1" w:line="240" w:lineRule="auto"/>
              <w:ind w:left="1350"/>
              <w:rPr>
                <w:rFonts w:ascii="Calibri" w:eastAsia="Calibri" w:hAnsi="Calibri" w:cs="Calibri"/>
              </w:rPr>
            </w:pPr>
            <w:r w:rsidRPr="00D570BE">
              <w:rPr>
                <w:rFonts w:ascii="Helvetica" w:eastAsia="Calibri" w:hAnsi="Helvetica" w:cs="Helvetica"/>
                <w:i/>
                <w:iCs/>
              </w:rPr>
              <w:t>(b) A self-attestation by the licensee or registrant that includes the date of the training, the program sponsor’s name, the title of the program, and licensee’s or registrant’s name.</w:t>
            </w:r>
          </w:p>
          <w:p w14:paraId="1D578445" w14:textId="77777777" w:rsidR="00D570BE" w:rsidRPr="00D570BE" w:rsidRDefault="00D570BE" w:rsidP="00D570BE">
            <w:pPr>
              <w:spacing w:before="100" w:beforeAutospacing="1" w:after="100" w:afterAutospacing="1" w:line="240" w:lineRule="auto"/>
              <w:rPr>
                <w:rFonts w:ascii="Calibri" w:eastAsia="Calibri" w:hAnsi="Calibri" w:cs="Calibri"/>
              </w:rPr>
            </w:pPr>
            <w:r w:rsidRPr="00D570BE">
              <w:rPr>
                <w:rFonts w:ascii="Helvetica" w:eastAsia="Calibri" w:hAnsi="Helvetica" w:cs="Helvetica"/>
              </w:rPr>
              <w:t xml:space="preserve">Please send any questions you may have about these revised rules to </w:t>
            </w:r>
            <w:hyperlink r:id="rId7" w:history="1">
              <w:r w:rsidRPr="00D570BE">
                <w:rPr>
                  <w:rFonts w:ascii="Helvetica" w:eastAsia="Calibri" w:hAnsi="Helvetica" w:cs="Helvetica"/>
                  <w:color w:val="0000FF"/>
                  <w:u w:val="single"/>
                </w:rPr>
                <w:t>BPLHelp@michigan.gov</w:t>
              </w:r>
            </w:hyperlink>
            <w:r w:rsidRPr="00D570BE">
              <w:rPr>
                <w:rFonts w:ascii="Helvetica" w:eastAsia="Calibri" w:hAnsi="Helvetica" w:cs="Helvetica"/>
              </w:rPr>
              <w:t xml:space="preserve"> .</w:t>
            </w:r>
          </w:p>
          <w:p w14:paraId="417A1BC4" w14:textId="77777777" w:rsidR="00D570BE" w:rsidRPr="00D570BE" w:rsidRDefault="00D570BE" w:rsidP="00D570BE">
            <w:pPr>
              <w:spacing w:before="100" w:beforeAutospacing="1" w:after="100" w:afterAutospacing="1" w:line="240" w:lineRule="auto"/>
              <w:rPr>
                <w:rFonts w:ascii="Calibri" w:eastAsia="Calibri" w:hAnsi="Calibri" w:cs="Calibri"/>
              </w:rPr>
            </w:pPr>
            <w:r w:rsidRPr="00D570BE">
              <w:rPr>
                <w:rFonts w:ascii="Helvetica" w:eastAsia="Calibri" w:hAnsi="Helvetica" w:cs="Helvetica"/>
              </w:rPr>
              <w:t>Thank you,</w:t>
            </w:r>
          </w:p>
          <w:p w14:paraId="0487F9BC" w14:textId="77777777" w:rsidR="00D570BE" w:rsidRPr="00D570BE" w:rsidRDefault="00D570BE" w:rsidP="00D570BE">
            <w:pPr>
              <w:spacing w:before="100" w:beforeAutospacing="1" w:after="100" w:afterAutospacing="1" w:line="240" w:lineRule="auto"/>
              <w:rPr>
                <w:rFonts w:ascii="Calibri" w:eastAsia="Calibri" w:hAnsi="Calibri" w:cs="Calibri"/>
              </w:rPr>
            </w:pPr>
            <w:r w:rsidRPr="00D570BE">
              <w:rPr>
                <w:rFonts w:ascii="Helvetica" w:eastAsia="Calibri" w:hAnsi="Helvetica" w:cs="Helvetica"/>
              </w:rPr>
              <w:t>Debra Gagliardi, Director</w:t>
            </w:r>
            <w:r w:rsidRPr="00D570BE">
              <w:rPr>
                <w:rFonts w:ascii="Calibri" w:eastAsia="Calibri" w:hAnsi="Calibri" w:cs="Calibri"/>
              </w:rPr>
              <w:br/>
            </w:r>
            <w:r w:rsidRPr="00D570BE">
              <w:rPr>
                <w:rFonts w:ascii="Helvetica" w:eastAsia="Calibri" w:hAnsi="Helvetica" w:cs="Helvetica"/>
              </w:rPr>
              <w:t>Bureau of Professional Licensing</w:t>
            </w:r>
            <w:r w:rsidRPr="00D570BE">
              <w:rPr>
                <w:rFonts w:ascii="Calibri" w:eastAsia="Calibri" w:hAnsi="Calibri" w:cs="Calibri"/>
              </w:rPr>
              <w:br/>
            </w:r>
            <w:r w:rsidRPr="00D570BE">
              <w:rPr>
                <w:rFonts w:ascii="Helvetica" w:eastAsia="Calibri" w:hAnsi="Helvetica" w:cs="Helvetica"/>
              </w:rPr>
              <w:t>Department of Licensing and Regulatory Affairs</w:t>
            </w:r>
          </w:p>
          <w:p w14:paraId="6F84585E" w14:textId="77777777" w:rsidR="00D570BE" w:rsidRPr="00D570BE" w:rsidRDefault="00D570BE" w:rsidP="00D570BE">
            <w:pPr>
              <w:spacing w:after="0" w:line="240" w:lineRule="auto"/>
              <w:jc w:val="center"/>
              <w:rPr>
                <w:rFonts w:ascii="Calibri" w:eastAsia="Times New Roman" w:hAnsi="Calibri" w:cs="Calibri"/>
              </w:rPr>
            </w:pPr>
            <w:r w:rsidRPr="00D570BE">
              <w:rPr>
                <w:rFonts w:ascii="Calibri" w:eastAsia="Times New Roman" w:hAnsi="Calibri" w:cs="Calibri"/>
              </w:rPr>
              <w:pict w14:anchorId="08650A96">
                <v:rect id="_x0000_i1105" style="width:468pt;height:1.5pt" o:hralign="center" o:hrstd="t" o:hr="t" fillcolor="gray" stroked="f"/>
              </w:pict>
            </w:r>
          </w:p>
          <w:p w14:paraId="433EFB65" w14:textId="77777777" w:rsidR="00D570BE" w:rsidRPr="00D570BE" w:rsidRDefault="00D570BE" w:rsidP="00D570BE">
            <w:pPr>
              <w:spacing w:after="0" w:line="240" w:lineRule="auto"/>
              <w:rPr>
                <w:rFonts w:ascii="Calibri" w:eastAsia="Calibri" w:hAnsi="Calibri" w:cs="Calibri"/>
              </w:rPr>
            </w:pPr>
            <w:r w:rsidRPr="00D570BE">
              <w:rPr>
                <w:rFonts w:ascii="Arial" w:eastAsia="Calibri" w:hAnsi="Arial" w:cs="Arial"/>
                <w:color w:val="000000"/>
                <w:sz w:val="16"/>
                <w:szCs w:val="16"/>
              </w:rPr>
              <w:t>LARA is an equal opportunity employer/program.  </w:t>
            </w:r>
          </w:p>
          <w:p w14:paraId="623F253C" w14:textId="77777777" w:rsidR="00D570BE" w:rsidRPr="00D570BE" w:rsidRDefault="00D570BE" w:rsidP="00D570BE">
            <w:pPr>
              <w:spacing w:after="0" w:line="240" w:lineRule="auto"/>
              <w:rPr>
                <w:rFonts w:ascii="Calibri" w:eastAsia="Calibri" w:hAnsi="Calibri" w:cs="Calibri"/>
              </w:rPr>
            </w:pPr>
            <w:r w:rsidRPr="00D570BE">
              <w:rPr>
                <w:rFonts w:ascii="Arial" w:eastAsia="Calibri" w:hAnsi="Arial" w:cs="Arial"/>
                <w:color w:val="000000"/>
                <w:sz w:val="16"/>
                <w:szCs w:val="16"/>
              </w:rPr>
              <w:t>Auxiliary aids, services and other reasonable accommodations are available upon request to individuals with disabilities. </w:t>
            </w:r>
          </w:p>
          <w:p w14:paraId="2B845CF1" w14:textId="77777777" w:rsidR="00D570BE" w:rsidRPr="00D570BE" w:rsidRDefault="00D570BE" w:rsidP="00D570BE">
            <w:pPr>
              <w:spacing w:before="100" w:beforeAutospacing="1" w:after="100" w:afterAutospacing="1" w:line="240" w:lineRule="auto"/>
              <w:rPr>
                <w:rFonts w:ascii="Calibri" w:eastAsia="Calibri" w:hAnsi="Calibri" w:cs="Calibri"/>
              </w:rPr>
            </w:pPr>
            <w:r w:rsidRPr="00D570BE">
              <w:rPr>
                <w:rFonts w:ascii="Helvetica" w:eastAsia="Calibri" w:hAnsi="Helvetica" w:cs="Helvetica"/>
                <w:sz w:val="15"/>
                <w:szCs w:val="15"/>
              </w:rPr>
              <w:lastRenderedPageBreak/>
              <w:t>BUREAU OF PROFESSIONAL LICENSING</w:t>
            </w:r>
            <w:r w:rsidRPr="00D570BE">
              <w:rPr>
                <w:rFonts w:ascii="Calibri" w:eastAsia="Calibri" w:hAnsi="Calibri" w:cs="Calibri"/>
              </w:rPr>
              <w:br/>
            </w:r>
            <w:r w:rsidRPr="00D570BE">
              <w:rPr>
                <w:rFonts w:ascii="Helvetica" w:eastAsia="Calibri" w:hAnsi="Helvetica" w:cs="Helvetica"/>
                <w:sz w:val="15"/>
                <w:szCs w:val="15"/>
              </w:rPr>
              <w:t>P.O. BOX 30670· LANSING, MICHIGAN 48909</w:t>
            </w:r>
            <w:r w:rsidRPr="00D570BE">
              <w:rPr>
                <w:rFonts w:ascii="Calibri" w:eastAsia="Calibri" w:hAnsi="Calibri" w:cs="Calibri"/>
              </w:rPr>
              <w:br/>
            </w:r>
            <w:hyperlink r:id="rId8" w:history="1">
              <w:r w:rsidRPr="00D570BE">
                <w:rPr>
                  <w:rFonts w:ascii="Helvetica" w:eastAsia="Calibri" w:hAnsi="Helvetica" w:cs="Helvetica"/>
                  <w:color w:val="0000FF"/>
                  <w:sz w:val="15"/>
                  <w:szCs w:val="15"/>
                  <w:u w:val="single"/>
                </w:rPr>
                <w:t>www.michigan.gov/bpl</w:t>
              </w:r>
            </w:hyperlink>
          </w:p>
          <w:p w14:paraId="0FEE63D8" w14:textId="77777777" w:rsidR="00D570BE" w:rsidRPr="00D570BE" w:rsidRDefault="00D570BE" w:rsidP="00D570BE">
            <w:pPr>
              <w:spacing w:before="100" w:beforeAutospacing="1" w:after="100" w:afterAutospacing="1" w:line="240" w:lineRule="auto"/>
              <w:rPr>
                <w:rFonts w:ascii="Calibri" w:eastAsia="Calibri" w:hAnsi="Calibri" w:cs="Calibri"/>
              </w:rPr>
            </w:pPr>
            <w:r w:rsidRPr="00D570BE">
              <w:rPr>
                <w:rFonts w:ascii="Arial" w:eastAsia="Calibri" w:hAnsi="Arial" w:cs="Arial"/>
                <w:sz w:val="16"/>
                <w:szCs w:val="16"/>
              </w:rPr>
              <w:t xml:space="preserve">For more information about LARA, please visit </w:t>
            </w:r>
            <w:hyperlink r:id="rId9" w:history="1">
              <w:r w:rsidRPr="00D570BE">
                <w:rPr>
                  <w:rFonts w:ascii="Arial" w:eastAsia="Calibri" w:hAnsi="Arial" w:cs="Arial"/>
                  <w:color w:val="0000FF"/>
                  <w:sz w:val="16"/>
                  <w:szCs w:val="16"/>
                  <w:u w:val="single"/>
                </w:rPr>
                <w:t>www.michigan.gov/lara</w:t>
              </w:r>
            </w:hyperlink>
          </w:p>
          <w:p w14:paraId="47790439" w14:textId="77777777" w:rsidR="00D570BE" w:rsidRPr="00D570BE" w:rsidRDefault="00D570BE" w:rsidP="00D570BE">
            <w:pPr>
              <w:spacing w:after="0" w:line="240" w:lineRule="auto"/>
              <w:rPr>
                <w:rFonts w:ascii="Calibri" w:eastAsia="Calibri" w:hAnsi="Calibri" w:cs="Calibri"/>
              </w:rPr>
            </w:pPr>
            <w:r w:rsidRPr="00D570BE">
              <w:rPr>
                <w:rFonts w:ascii="Arial" w:eastAsia="Calibri" w:hAnsi="Arial" w:cs="Arial"/>
                <w:sz w:val="16"/>
                <w:szCs w:val="16"/>
              </w:rPr>
              <w:t xml:space="preserve">Follow us on Twitter </w:t>
            </w:r>
            <w:hyperlink r:id="rId10" w:history="1">
              <w:r w:rsidRPr="00D570BE">
                <w:rPr>
                  <w:rFonts w:ascii="Arial" w:eastAsia="Calibri" w:hAnsi="Arial" w:cs="Arial"/>
                  <w:color w:val="0000FF"/>
                  <w:sz w:val="16"/>
                  <w:szCs w:val="16"/>
                  <w:u w:val="single"/>
                </w:rPr>
                <w:t>www.twitter.com/michiganLARA</w:t>
              </w:r>
            </w:hyperlink>
          </w:p>
          <w:p w14:paraId="08A3E5BD" w14:textId="77777777" w:rsidR="00D570BE" w:rsidRPr="00D570BE" w:rsidRDefault="00D570BE" w:rsidP="00D570BE">
            <w:pPr>
              <w:spacing w:after="0" w:line="240" w:lineRule="auto"/>
              <w:rPr>
                <w:rFonts w:ascii="Calibri" w:eastAsia="Calibri" w:hAnsi="Calibri" w:cs="Calibri"/>
              </w:rPr>
            </w:pPr>
            <w:r w:rsidRPr="00D570BE">
              <w:rPr>
                <w:rFonts w:ascii="Arial" w:eastAsia="Calibri" w:hAnsi="Arial" w:cs="Arial"/>
                <w:sz w:val="16"/>
                <w:szCs w:val="16"/>
              </w:rPr>
              <w:t>“</w:t>
            </w:r>
            <w:r w:rsidRPr="00D570BE">
              <w:rPr>
                <w:rFonts w:ascii="Arial" w:eastAsia="Calibri" w:hAnsi="Arial" w:cs="Arial"/>
                <w:sz w:val="16"/>
                <w:szCs w:val="16"/>
                <w:u w:val="single"/>
              </w:rPr>
              <w:t>Like</w:t>
            </w:r>
            <w:r w:rsidRPr="00D570BE">
              <w:rPr>
                <w:rFonts w:ascii="Arial" w:eastAsia="Calibri" w:hAnsi="Arial" w:cs="Arial"/>
                <w:sz w:val="16"/>
                <w:szCs w:val="16"/>
              </w:rPr>
              <w:t xml:space="preserve">” us on Facebook or find us on YouTube </w:t>
            </w:r>
            <w:hyperlink r:id="rId11" w:history="1">
              <w:r w:rsidRPr="00D570BE">
                <w:rPr>
                  <w:rFonts w:ascii="Arial" w:eastAsia="Calibri" w:hAnsi="Arial" w:cs="Arial"/>
                  <w:color w:val="0000FF"/>
                  <w:sz w:val="16"/>
                  <w:szCs w:val="16"/>
                  <w:u w:val="single"/>
                </w:rPr>
                <w:t>www.youtube.com/michiganLARA</w:t>
              </w:r>
            </w:hyperlink>
          </w:p>
          <w:p w14:paraId="12B12DC6" w14:textId="77777777" w:rsidR="00D570BE" w:rsidRPr="00D570BE" w:rsidRDefault="00D570BE" w:rsidP="00D570BE">
            <w:pPr>
              <w:spacing w:after="0" w:line="240" w:lineRule="auto"/>
              <w:rPr>
                <w:rFonts w:ascii="Calibri" w:eastAsia="Calibri" w:hAnsi="Calibri" w:cs="Calibri"/>
              </w:rPr>
            </w:pPr>
            <w:r w:rsidRPr="00D570BE">
              <w:rPr>
                <w:rFonts w:ascii="Calibri" w:eastAsia="Calibri" w:hAnsi="Calibri" w:cs="Calibri"/>
              </w:rPr>
              <w:t> </w:t>
            </w:r>
          </w:p>
          <w:p w14:paraId="3235BB8E" w14:textId="77777777" w:rsidR="00D570BE" w:rsidRPr="00D570BE" w:rsidRDefault="00D570BE" w:rsidP="00D570BE">
            <w:pPr>
              <w:spacing w:after="0" w:line="240" w:lineRule="auto"/>
              <w:jc w:val="center"/>
              <w:rPr>
                <w:rFonts w:ascii="Calibri" w:eastAsia="Times New Roman" w:hAnsi="Calibri" w:cs="Calibri"/>
              </w:rPr>
            </w:pPr>
            <w:r w:rsidRPr="00D570BE">
              <w:rPr>
                <w:rFonts w:ascii="Calibri" w:eastAsia="Times New Roman" w:hAnsi="Calibri" w:cs="Calibri"/>
              </w:rPr>
              <w:pict w14:anchorId="2753CB8D">
                <v:rect id="_x0000_i1106" style="width:468pt;height:1.5pt" o:hralign="center" o:hrstd="t" o:hr="t" fillcolor="gray" stroked="f"/>
              </w:pict>
            </w:r>
          </w:p>
          <w:tbl>
            <w:tblPr>
              <w:tblW w:w="5000" w:type="pct"/>
              <w:tblCellSpacing w:w="0" w:type="dxa"/>
              <w:tblCellMar>
                <w:left w:w="0" w:type="dxa"/>
                <w:right w:w="0" w:type="dxa"/>
              </w:tblCellMar>
              <w:tblLook w:val="04A0" w:firstRow="1" w:lastRow="0" w:firstColumn="1" w:lastColumn="0" w:noHBand="0" w:noVBand="1"/>
            </w:tblPr>
            <w:tblGrid>
              <w:gridCol w:w="10500"/>
            </w:tblGrid>
            <w:tr w:rsidR="00D570BE" w:rsidRPr="00D570BE" w14:paraId="204C7DF1" w14:textId="77777777">
              <w:trPr>
                <w:tblCellSpacing w:w="0" w:type="dxa"/>
              </w:trPr>
              <w:tc>
                <w:tcPr>
                  <w:tcW w:w="4450" w:type="pct"/>
                  <w:vAlign w:val="center"/>
                  <w:hideMark/>
                </w:tcPr>
                <w:p w14:paraId="5268FA05" w14:textId="77777777" w:rsidR="00D570BE" w:rsidRPr="00D570BE" w:rsidRDefault="00D570BE" w:rsidP="00D570BE">
                  <w:pPr>
                    <w:spacing w:after="0" w:line="240" w:lineRule="auto"/>
                    <w:rPr>
                      <w:rFonts w:ascii="Arial" w:eastAsia="Times New Roman" w:hAnsi="Arial" w:cs="Arial"/>
                      <w:color w:val="757575"/>
                      <w:sz w:val="15"/>
                      <w:szCs w:val="15"/>
                    </w:rPr>
                  </w:pPr>
                  <w:r w:rsidRPr="00D570BE">
                    <w:rPr>
                      <w:rFonts w:ascii="Arial" w:eastAsia="Times New Roman" w:hAnsi="Arial" w:cs="Arial"/>
                      <w:color w:val="757575"/>
                      <w:sz w:val="15"/>
                      <w:szCs w:val="15"/>
                    </w:rPr>
                    <w:t> </w:t>
                  </w:r>
                </w:p>
              </w:tc>
              <w:bookmarkEnd w:id="0"/>
            </w:tr>
          </w:tbl>
          <w:p w14:paraId="31883E26" w14:textId="77777777" w:rsidR="00D570BE" w:rsidRPr="00D570BE" w:rsidRDefault="00D570BE" w:rsidP="00D570BE">
            <w:pPr>
              <w:spacing w:before="100" w:beforeAutospacing="1" w:after="100" w:afterAutospacing="1" w:line="240" w:lineRule="auto"/>
              <w:rPr>
                <w:rFonts w:ascii="Calibri" w:eastAsia="Calibri" w:hAnsi="Calibri" w:cs="Calibri"/>
              </w:rPr>
            </w:pPr>
            <w:r w:rsidRPr="00D570BE">
              <w:rPr>
                <w:rFonts w:ascii="Calibri" w:eastAsia="Calibri" w:hAnsi="Calibri" w:cs="Calibri"/>
              </w:rPr>
              <w:t> </w:t>
            </w:r>
          </w:p>
          <w:p w14:paraId="52C5091A" w14:textId="77777777" w:rsidR="00D570BE" w:rsidRPr="00D570BE" w:rsidRDefault="00D570BE" w:rsidP="00D570BE">
            <w:pPr>
              <w:spacing w:after="0" w:line="240" w:lineRule="auto"/>
              <w:jc w:val="center"/>
              <w:rPr>
                <w:rFonts w:ascii="Calibri" w:eastAsia="Times New Roman" w:hAnsi="Calibri" w:cs="Calibri"/>
              </w:rPr>
            </w:pPr>
            <w:r w:rsidRPr="00D570BE">
              <w:rPr>
                <w:rFonts w:ascii="Calibri" w:eastAsia="Times New Roman" w:hAnsi="Calibri" w:cs="Calibri"/>
              </w:rPr>
              <w:pict w14:anchorId="54B49665">
                <v:rect id="_x0000_i1107" style="width:468pt;height:1.5pt" o:hralign="center" o:hrstd="t" o:hr="t" fillcolor="gray" stroked="f"/>
              </w:pict>
            </w:r>
          </w:p>
          <w:p w14:paraId="6BFB075B" w14:textId="77777777" w:rsidR="00D570BE" w:rsidRPr="00D570BE" w:rsidRDefault="00D570BE" w:rsidP="00D570BE">
            <w:pPr>
              <w:spacing w:before="100" w:beforeAutospacing="1" w:after="240" w:line="240" w:lineRule="auto"/>
              <w:rPr>
                <w:rFonts w:ascii="Calibri" w:eastAsia="Calibri" w:hAnsi="Calibri" w:cs="Calibri"/>
              </w:rPr>
            </w:pPr>
            <w:r w:rsidRPr="00D570BE">
              <w:rPr>
                <w:rFonts w:ascii="Calibri" w:eastAsia="Calibri" w:hAnsi="Calibri" w:cs="Calibri"/>
              </w:rPr>
              <w:t xml:space="preserve">Update your subscriptions, modify your password or email address, or stop subscriptions at any time on your </w:t>
            </w:r>
            <w:hyperlink r:id="rId12" w:history="1">
              <w:r w:rsidRPr="00D570BE">
                <w:rPr>
                  <w:rFonts w:ascii="Calibri" w:eastAsia="Calibri" w:hAnsi="Calibri" w:cs="Calibri"/>
                  <w:color w:val="0000FF"/>
                  <w:u w:val="single"/>
                </w:rPr>
                <w:t>Subscriber Preferences Page</w:t>
              </w:r>
            </w:hyperlink>
            <w:r w:rsidRPr="00D570BE">
              <w:rPr>
                <w:rFonts w:ascii="Calibri" w:eastAsia="Calibri" w:hAnsi="Calibri" w:cs="Calibri"/>
              </w:rPr>
              <w:t xml:space="preserve">. You will need to use your email address to log in. If you have questions or problems with the subscription service, please contact </w:t>
            </w:r>
            <w:hyperlink r:id="rId13" w:history="1">
              <w:r w:rsidRPr="00D570BE">
                <w:rPr>
                  <w:rFonts w:ascii="Calibri" w:eastAsia="Calibri" w:hAnsi="Calibri" w:cs="Calibri"/>
                  <w:color w:val="0000FF"/>
                  <w:u w:val="single"/>
                </w:rPr>
                <w:t>subscriberhelp.govdelivery.com</w:t>
              </w:r>
            </w:hyperlink>
            <w:r w:rsidRPr="00D570BE">
              <w:rPr>
                <w:rFonts w:ascii="Calibri" w:eastAsia="Calibri" w:hAnsi="Calibri" w:cs="Calibri"/>
              </w:rPr>
              <w:t>.</w:t>
            </w:r>
          </w:p>
          <w:p w14:paraId="185610E4" w14:textId="77777777" w:rsidR="00D570BE" w:rsidRPr="00D570BE" w:rsidRDefault="00D570BE" w:rsidP="00D570BE">
            <w:pPr>
              <w:spacing w:before="100" w:beforeAutospacing="1" w:after="240" w:line="240" w:lineRule="auto"/>
              <w:rPr>
                <w:rFonts w:ascii="Calibri" w:eastAsia="Calibri" w:hAnsi="Calibri" w:cs="Calibri"/>
              </w:rPr>
            </w:pPr>
            <w:r w:rsidRPr="00D570BE">
              <w:rPr>
                <w:rFonts w:ascii="Calibri" w:eastAsia="Calibri" w:hAnsi="Calibri" w:cs="Calibri"/>
              </w:rPr>
              <w:t xml:space="preserve">This service is provided to you at no charge by </w:t>
            </w:r>
            <w:hyperlink r:id="rId14" w:history="1">
              <w:r w:rsidRPr="00D570BE">
                <w:rPr>
                  <w:rFonts w:ascii="Calibri" w:eastAsia="Calibri" w:hAnsi="Calibri" w:cs="Calibri"/>
                  <w:color w:val="0000FF"/>
                  <w:u w:val="single"/>
                </w:rPr>
                <w:t>Michigan Department of Licensing and Regulatory Affairs</w:t>
              </w:r>
            </w:hyperlink>
            <w:r w:rsidRPr="00D570BE">
              <w:rPr>
                <w:rFonts w:ascii="Calibri" w:eastAsia="Calibri" w:hAnsi="Calibri" w:cs="Calibri"/>
              </w:rPr>
              <w:t>.</w:t>
            </w:r>
          </w:p>
          <w:p w14:paraId="3A2F8FF4" w14:textId="77777777" w:rsidR="00D570BE" w:rsidRPr="00D570BE" w:rsidRDefault="00D570BE" w:rsidP="00D570BE">
            <w:pPr>
              <w:spacing w:after="0" w:line="240" w:lineRule="auto"/>
              <w:rPr>
                <w:rFonts w:ascii="Times New Roman" w:eastAsia="Times New Roman" w:hAnsi="Times New Roman" w:cs="Times New Roman"/>
                <w:sz w:val="20"/>
                <w:szCs w:val="20"/>
              </w:rPr>
            </w:pPr>
          </w:p>
        </w:tc>
      </w:tr>
    </w:tbl>
    <w:p w14:paraId="3D609391" w14:textId="77777777" w:rsidR="00FF649A" w:rsidRDefault="00FF649A"/>
    <w:sectPr w:rsidR="00FF649A" w:rsidSect="00D570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938"/>
    <w:multiLevelType w:val="multilevel"/>
    <w:tmpl w:val="2996A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C41DF"/>
    <w:multiLevelType w:val="multilevel"/>
    <w:tmpl w:val="9C96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BE"/>
    <w:rsid w:val="00185EB0"/>
    <w:rsid w:val="00A710DC"/>
    <w:rsid w:val="00D570BE"/>
    <w:rsid w:val="00F05808"/>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25DA"/>
  <w15:chartTrackingRefBased/>
  <w15:docId w15:val="{2E154679-3E0A-4084-BE5E-46701426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0BE"/>
    <w:rPr>
      <w:color w:val="0563C1" w:themeColor="hyperlink"/>
      <w:u w:val="single"/>
    </w:rPr>
  </w:style>
  <w:style w:type="character" w:styleId="UnresolvedMention">
    <w:name w:val="Unresolved Mention"/>
    <w:basedOn w:val="DefaultParagraphFont"/>
    <w:uiPriority w:val="99"/>
    <w:semiHidden/>
    <w:unhideWhenUsed/>
    <w:rsid w:val="00D57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4866">
      <w:bodyDiv w:val="1"/>
      <w:marLeft w:val="0"/>
      <w:marRight w:val="0"/>
      <w:marTop w:val="0"/>
      <w:marBottom w:val="0"/>
      <w:divBdr>
        <w:top w:val="none" w:sz="0" w:space="0" w:color="auto"/>
        <w:left w:val="none" w:sz="0" w:space="0" w:color="auto"/>
        <w:bottom w:val="none" w:sz="0" w:space="0" w:color="auto"/>
        <w:right w:val="none" w:sz="0" w:space="0" w:color="auto"/>
      </w:divBdr>
    </w:div>
    <w:div w:id="503671426">
      <w:bodyDiv w:val="1"/>
      <w:marLeft w:val="0"/>
      <w:marRight w:val="0"/>
      <w:marTop w:val="0"/>
      <w:marBottom w:val="0"/>
      <w:divBdr>
        <w:top w:val="none" w:sz="0" w:space="0" w:color="auto"/>
        <w:left w:val="none" w:sz="0" w:space="0" w:color="auto"/>
        <w:bottom w:val="none" w:sz="0" w:space="0" w:color="auto"/>
        <w:right w:val="none" w:sz="0" w:space="0" w:color="auto"/>
      </w:divBdr>
    </w:div>
    <w:div w:id="589965903">
      <w:bodyDiv w:val="1"/>
      <w:marLeft w:val="0"/>
      <w:marRight w:val="0"/>
      <w:marTop w:val="0"/>
      <w:marBottom w:val="0"/>
      <w:divBdr>
        <w:top w:val="none" w:sz="0" w:space="0" w:color="auto"/>
        <w:left w:val="none" w:sz="0" w:space="0" w:color="auto"/>
        <w:bottom w:val="none" w:sz="0" w:space="0" w:color="auto"/>
        <w:right w:val="none" w:sz="0" w:space="0" w:color="auto"/>
      </w:divBdr>
    </w:div>
    <w:div w:id="19863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TA2MDEuNDEzNTE0MjEiLCJ1cmwiOiJodHRwOi8vd3d3Lm1pY2hpZ2FuLmdvdi9icGwifQ.03ObsY7C0FTC4xJ7jZ6up7oYoJAMx8Z717pVefhW1fI/s/608229379/br/107287340760-l" TargetMode="External"/><Relationship Id="rId13" Type="http://schemas.openxmlformats.org/officeDocument/2006/relationships/hyperlink" Target="https://lnks.gd/l/eyJhbGciOiJIUzI1NiJ9.eyJidWxsZXRpbl9saW5rX2lkIjoxMDYsInVyaSI6ImJwMjpjbGljayIsImJ1bGxldGluX2lkIjoiMjAyMTA2MDEuNDEzNTE0MjEiLCJ1cmwiOiJodHRwczovL3N1YnNjcmliZXJoZWxwLmdvdmRlbGl2ZXJ5LmNvbS8ifQ.o-bl0VnXAdx3CnFRjRlilnaur0QTPL5ofWE2gCe_EzI/s/608229379/br/107287340760-l" TargetMode="External"/><Relationship Id="rId3" Type="http://schemas.openxmlformats.org/officeDocument/2006/relationships/settings" Target="settings.xml"/><Relationship Id="rId7" Type="http://schemas.openxmlformats.org/officeDocument/2006/relationships/hyperlink" Target="mailto:BPLHelp@michigan.gov" TargetMode="External"/><Relationship Id="rId12" Type="http://schemas.openxmlformats.org/officeDocument/2006/relationships/hyperlink" Target="https://lnks.gd/l/eyJhbGciOiJIUzI1NiJ9.eyJidWxsZXRpbl9saW5rX2lkIjoxMDUsInVyaSI6ImJwMjpjbGljayIsImJ1bGxldGluX2lkIjoiMjAyMTA2MDEuNDEzNTE0MjEiLCJ1cmwiOiJodHRwczovL3B1YmxpYy5nb3ZkZWxpdmVyeS5jb20vYWNjb3VudHMvTUlMQVJBL3N1YnNjcmliZXIvbmV3P3ByZWZlcmVuY2VzPXRydWUifQ.R9I7dmoPnF40oRd_BQQrI4W3aBMnmATGwuULmbZB2XM/s/608229379/br/107287340760-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TA2MDEuNDEzNTE0MjEiLCJ1cmwiOiJodHRwczovL2Fycy5hcHBzLmxhcmEuc3RhdGUubWkudXMvQWRtaW5Db2RlL0Rvd25sb2FkQWRtaW5Db2RlRmlsZT9GaWxlTmFtZT1SJTIwMzM4LjcwMDElMjB0byUyMFIlMjAzMzguNzAwNS5wZGYmUmV0dXJuSFRNTD1UcnVlIn0.vIrEOFdyzYxbe03t-pYplm0HJCvD3jJdLio-gByaWSU/s/608229379/br/107287340760-l" TargetMode="External"/><Relationship Id="rId11" Type="http://schemas.openxmlformats.org/officeDocument/2006/relationships/hyperlink" Target="https://lnks.gd/l/eyJhbGciOiJIUzI1NiJ9.eyJidWxsZXRpbl9saW5rX2lkIjoxMDQsInVyaSI6ImJwMjpjbGljayIsImJ1bGxldGluX2lkIjoiMjAyMTA2MDEuNDEzNTE0MjEiLCJ1cmwiOiJodHRwOi8vd3d3LnlvdXR1YmUuY29tL21pY2hpZ2FuTEFSQSJ9.Ag2mQeV2nyTZfTjeLW7UxrZ0mswzt737JIV3zX8wyWI/s/608229379/br/107287340760-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nks.gd/l/eyJhbGciOiJIUzI1NiJ9.eyJidWxsZXRpbl9saW5rX2lkIjoxMDMsInVyaSI6ImJwMjpjbGljayIsImJ1bGxldGluX2lkIjoiMjAyMTA2MDEuNDEzNTE0MjEiLCJ1cmwiOiJodHRwOi8vd3d3LnR3aXR0ZXIuY29tL21pY2hpZ2FuTEFSQSJ9.U5zrNUL2f-45tRTcM5aZYNZyvZBF5bAAEHkZdkIYqOY/s/608229379/br/107287340760-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mJ1bGxldGluX2lkIjoiMjAyMTA2MDEuNDEzNTE0MjEiLCJ1cmwiOiJodHRwOi8vd3d3Lm1pY2hpZ2FuLmdvdi9sYXJhIn0.mk5hSYMD8W4f6e1I74If6XQpr1N8BFe6L810xMyb8Oc/s/608229379/br/107287340760-l" TargetMode="External"/><Relationship Id="rId14" Type="http://schemas.openxmlformats.org/officeDocument/2006/relationships/hyperlink" Target="https://lnks.gd/l/eyJhbGciOiJIUzI1NiJ9.eyJidWxsZXRpbl9saW5rX2lkIjoxMDcsInVyaSI6ImJwMjpjbGljayIsImJ1bGxldGluX2lkIjoiMjAyMTA2MDEuNDEzNTE0MjEiLCJ1cmwiOiJodHRwOi8vd3d3Lm1pY2hpZ2FuLmdvdi9sYXJhIn0.qtFuqIvNEkT3LoJYSIi4ObBfeXDw9IwscIw80TpV1bI/s/608229379/br/10728734076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1322</Words>
  <Characters>7542</Characters>
  <Application>Microsoft Office Word</Application>
  <DocSecurity>0</DocSecurity>
  <Lines>62</Lines>
  <Paragraphs>17</Paragraphs>
  <ScaleCrop>false</ScaleCrop>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Barnhart</dc:creator>
  <cp:keywords/>
  <dc:description/>
  <cp:lastModifiedBy>Sterling Barnhart</cp:lastModifiedBy>
  <cp:revision>1</cp:revision>
  <dcterms:created xsi:type="dcterms:W3CDTF">2021-07-08T14:18:00Z</dcterms:created>
  <dcterms:modified xsi:type="dcterms:W3CDTF">2021-07-08T14:22:00Z</dcterms:modified>
</cp:coreProperties>
</file>